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Додаток 1</w:t>
      </w:r>
      <w:r w:rsidR="00B16528">
        <w:rPr>
          <w:sz w:val="28"/>
          <w:szCs w:val="28"/>
          <w:lang w:val="uk-UA"/>
        </w:rPr>
        <w:t xml:space="preserve">       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До Програми «Молодь Сіверщини» на 2021-2023 роки</w:t>
      </w:r>
    </w:p>
    <w:p w:rsidR="0097234C" w:rsidRPr="008D5C47" w:rsidRDefault="00CA453D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</w:t>
      </w:r>
      <w:r w:rsidR="0097234C" w:rsidRPr="008D5C47">
        <w:rPr>
          <w:sz w:val="28"/>
          <w:szCs w:val="28"/>
          <w:lang w:val="uk-UA"/>
        </w:rPr>
        <w:t>озділ VI)</w:t>
      </w:r>
    </w:p>
    <w:p w:rsidR="0064205E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(в редакції рішення 12-</w:t>
      </w:r>
      <w:r w:rsidR="0064205E">
        <w:rPr>
          <w:sz w:val="28"/>
          <w:szCs w:val="28"/>
          <w:lang w:val="uk-UA"/>
        </w:rPr>
        <w:t>о</w:t>
      </w:r>
      <w:r w:rsidRPr="008D5C47">
        <w:rPr>
          <w:sz w:val="28"/>
          <w:szCs w:val="28"/>
          <w:lang w:val="uk-UA"/>
        </w:rPr>
        <w:t xml:space="preserve">ї сесії Новгород-Сіверської 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 VIII скликання</w:t>
      </w:r>
    </w:p>
    <w:p w:rsidR="0097234C" w:rsidRPr="008D5C47" w:rsidRDefault="0064205E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369D7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="005369D7">
        <w:rPr>
          <w:sz w:val="28"/>
          <w:szCs w:val="28"/>
          <w:lang w:val="uk-UA"/>
        </w:rPr>
        <w:t>верес</w:t>
      </w:r>
      <w:r w:rsidR="0097234C" w:rsidRPr="008D5C47">
        <w:rPr>
          <w:sz w:val="28"/>
          <w:szCs w:val="28"/>
          <w:lang w:val="uk-UA"/>
        </w:rPr>
        <w:t>ня 2021 року №</w:t>
      </w:r>
      <w:r>
        <w:rPr>
          <w:sz w:val="28"/>
          <w:szCs w:val="28"/>
          <w:lang w:val="uk-UA"/>
        </w:rPr>
        <w:t xml:space="preserve"> </w:t>
      </w:r>
      <w:r w:rsidR="005369D7">
        <w:rPr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>)</w:t>
      </w:r>
    </w:p>
    <w:p w:rsidR="009B605B" w:rsidRPr="008D5C47" w:rsidRDefault="009B605B" w:rsidP="0097234C">
      <w:pPr>
        <w:tabs>
          <w:tab w:val="left" w:pos="10305"/>
        </w:tabs>
        <w:rPr>
          <w:sz w:val="28"/>
          <w:szCs w:val="28"/>
          <w:lang w:val="uk-UA"/>
        </w:rPr>
      </w:pPr>
    </w:p>
    <w:p w:rsidR="009B605B" w:rsidRPr="008D5C47" w:rsidRDefault="009B605B" w:rsidP="009B605B">
      <w:pPr>
        <w:rPr>
          <w:sz w:val="28"/>
          <w:szCs w:val="28"/>
          <w:lang w:val="uk-UA"/>
        </w:rPr>
      </w:pPr>
    </w:p>
    <w:p w:rsidR="00BB6751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Ресурсне забезпечення</w:t>
      </w:r>
    </w:p>
    <w:p w:rsidR="00B4196A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програми «Молодь Сіверщини» на 2021-2023 роки</w:t>
      </w:r>
    </w:p>
    <w:p w:rsidR="00014AE9" w:rsidRPr="008D5C47" w:rsidRDefault="00B4196A" w:rsidP="00B4196A">
      <w:pPr>
        <w:tabs>
          <w:tab w:val="left" w:pos="4560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ab/>
      </w:r>
    </w:p>
    <w:tbl>
      <w:tblPr>
        <w:tblStyle w:val="aa"/>
        <w:tblW w:w="0" w:type="auto"/>
        <w:tblLayout w:type="fixed"/>
        <w:tblLook w:val="04A0"/>
      </w:tblPr>
      <w:tblGrid>
        <w:gridCol w:w="4503"/>
        <w:gridCol w:w="2126"/>
        <w:gridCol w:w="2276"/>
        <w:gridCol w:w="2969"/>
        <w:gridCol w:w="2969"/>
      </w:tblGrid>
      <w:tr w:rsidR="004E7727" w:rsidRPr="008D5C47" w:rsidTr="00736F4E">
        <w:tc>
          <w:tcPr>
            <w:tcW w:w="4503" w:type="dxa"/>
            <w:vMerge w:val="restart"/>
          </w:tcPr>
          <w:p w:rsidR="004E7727" w:rsidRPr="008D5C47" w:rsidRDefault="004E7727" w:rsidP="004E7727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коштів, які пропонується залучити до виконання програми</w:t>
            </w:r>
          </w:p>
        </w:tc>
        <w:tc>
          <w:tcPr>
            <w:tcW w:w="7371" w:type="dxa"/>
            <w:gridSpan w:val="3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69" w:type="dxa"/>
            <w:vMerge w:val="restart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969" w:type="dxa"/>
            <w:vMerge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4AE9" w:rsidRPr="008D5C47" w:rsidTr="00736F4E">
        <w:tc>
          <w:tcPr>
            <w:tcW w:w="4503" w:type="dxa"/>
          </w:tcPr>
          <w:p w:rsidR="00014AE9" w:rsidRPr="008D5C47" w:rsidRDefault="00E779AC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ресурсів, в т.ч.</w:t>
            </w:r>
            <w:r w:rsidR="00602CAC" w:rsidRPr="008D5C47">
              <w:rPr>
                <w:sz w:val="28"/>
                <w:szCs w:val="28"/>
                <w:lang w:val="uk-UA"/>
              </w:rPr>
              <w:t xml:space="preserve"> кредиторська заборгованість усього, у тому числі:</w:t>
            </w:r>
          </w:p>
        </w:tc>
        <w:tc>
          <w:tcPr>
            <w:tcW w:w="2126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  <w:tr w:rsidR="00014AE9" w:rsidRPr="008D5C47" w:rsidTr="00736F4E">
        <w:tc>
          <w:tcPr>
            <w:tcW w:w="4503" w:type="dxa"/>
          </w:tcPr>
          <w:p w:rsidR="008C4259" w:rsidRPr="008D5C47" w:rsidRDefault="008C4259" w:rsidP="008C4259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 та інших джерел не заборонених законодавством</w:t>
            </w:r>
          </w:p>
          <w:p w:rsidR="00014AE9" w:rsidRPr="008D5C47" w:rsidRDefault="00014AE9" w:rsidP="008C4259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14AE9" w:rsidRPr="008D5C47" w:rsidRDefault="008C4259" w:rsidP="002615E5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8C4259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</w:tbl>
    <w:p w:rsidR="009B605B" w:rsidRDefault="009B605B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Pr="008D5C47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Ю. Лакоза</w:t>
      </w:r>
    </w:p>
    <w:sectPr w:rsidR="0064205E" w:rsidRPr="008D5C47" w:rsidSect="007F2949">
      <w:pgSz w:w="16838" w:h="11906" w:orient="landscape"/>
      <w:pgMar w:top="851" w:right="1134" w:bottom="993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310F87"/>
    <w:rsid w:val="00334FD2"/>
    <w:rsid w:val="00340EE6"/>
    <w:rsid w:val="00383FC9"/>
    <w:rsid w:val="003A69FC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369D7"/>
    <w:rsid w:val="00540017"/>
    <w:rsid w:val="00540D9B"/>
    <w:rsid w:val="00541281"/>
    <w:rsid w:val="00584BCC"/>
    <w:rsid w:val="00595AF5"/>
    <w:rsid w:val="005B4ECD"/>
    <w:rsid w:val="00602CAC"/>
    <w:rsid w:val="00611F69"/>
    <w:rsid w:val="0064205E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63ACC"/>
    <w:rsid w:val="00773E54"/>
    <w:rsid w:val="0078017D"/>
    <w:rsid w:val="007809D6"/>
    <w:rsid w:val="00792FA5"/>
    <w:rsid w:val="007B5605"/>
    <w:rsid w:val="007C3376"/>
    <w:rsid w:val="007D40F9"/>
    <w:rsid w:val="007E2570"/>
    <w:rsid w:val="007F2949"/>
    <w:rsid w:val="00811B95"/>
    <w:rsid w:val="0081284B"/>
    <w:rsid w:val="00820FFF"/>
    <w:rsid w:val="008240DC"/>
    <w:rsid w:val="00843553"/>
    <w:rsid w:val="00844394"/>
    <w:rsid w:val="008661ED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16528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02C0"/>
    <w:rsid w:val="00BF5110"/>
    <w:rsid w:val="00C14348"/>
    <w:rsid w:val="00C569AA"/>
    <w:rsid w:val="00C778AE"/>
    <w:rsid w:val="00C91A0A"/>
    <w:rsid w:val="00CA453D"/>
    <w:rsid w:val="00CC1B33"/>
    <w:rsid w:val="00CC2BA9"/>
    <w:rsid w:val="00CC73B7"/>
    <w:rsid w:val="00CD4E53"/>
    <w:rsid w:val="00D073B9"/>
    <w:rsid w:val="00D10D5F"/>
    <w:rsid w:val="00D11652"/>
    <w:rsid w:val="00D12B00"/>
    <w:rsid w:val="00D13D15"/>
    <w:rsid w:val="00D22D98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3E72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616A9-B1A9-499F-9728-FFD609F4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Секретар</cp:lastModifiedBy>
  <cp:revision>13</cp:revision>
  <dcterms:created xsi:type="dcterms:W3CDTF">2021-08-16T16:10:00Z</dcterms:created>
  <dcterms:modified xsi:type="dcterms:W3CDTF">2021-09-10T13:42:00Z</dcterms:modified>
</cp:coreProperties>
</file>